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/>
          <w:b/>
          <w:color w:val="000000"/>
          <w:sz w:val="32"/>
          <w:szCs w:val="32"/>
          <w:lang w:eastAsia="zh-CN"/>
        </w:rPr>
      </w:pPr>
      <w:r>
        <w:rPr>
          <w:b/>
          <w:color w:val="000000"/>
          <w:sz w:val="32"/>
          <w:szCs w:val="32"/>
        </w:rPr>
        <w:t>附件</w:t>
      </w:r>
      <w:r>
        <w:rPr>
          <w:rFonts w:hint="eastAsia"/>
          <w:b/>
          <w:color w:val="00000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sz w:val="44"/>
          <w:szCs w:val="44"/>
          <w:lang w:val="en-US" w:eastAsia="zh-CN"/>
        </w:rPr>
        <w:t>滨州学院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课程思政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教学典型案例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（参考模板）</w:t>
      </w:r>
    </w:p>
    <w:p>
      <w:pPr>
        <w:spacing w:line="360" w:lineRule="auto"/>
        <w:ind w:firstLine="643" w:firstLineChars="200"/>
        <w:rPr>
          <w:rFonts w:hint="eastAsia" w:ascii="Times New Roman" w:hAnsi="Times New Roman" w:cs="Times New Roman"/>
          <w:b/>
          <w:sz w:val="32"/>
          <w:szCs w:val="32"/>
          <w:lang w:val="en-US" w:eastAsia="zh-CN"/>
        </w:rPr>
      </w:pPr>
    </w:p>
    <w:p>
      <w:pPr>
        <w:spacing w:line="360" w:lineRule="auto"/>
        <w:ind w:firstLine="562" w:firstLineChars="200"/>
        <w:rPr>
          <w:rFonts w:hint="eastAsia" w:ascii="黑体" w:hAnsi="黑体" w:eastAsia="黑体" w:cs="黑体"/>
          <w:b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一、课程信息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4"/>
        <w:gridCol w:w="2378"/>
        <w:gridCol w:w="1853"/>
        <w:gridCol w:w="24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1105" w:type="pct"/>
            <w:noWrap w:val="0"/>
            <w:vAlign w:val="center"/>
          </w:tcPr>
          <w:p>
            <w:pPr>
              <w:spacing w:line="360" w:lineRule="auto"/>
              <w:ind w:left="-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课程名称</w:t>
            </w:r>
          </w:p>
        </w:tc>
        <w:tc>
          <w:tcPr>
            <w:tcW w:w="1395" w:type="pct"/>
            <w:noWrap w:val="0"/>
            <w:vAlign w:val="center"/>
          </w:tcPr>
          <w:p>
            <w:pPr>
              <w:spacing w:line="360" w:lineRule="auto"/>
              <w:ind w:left="-90"/>
              <w:rPr>
                <w:sz w:val="28"/>
                <w:szCs w:val="28"/>
              </w:rPr>
            </w:pPr>
          </w:p>
        </w:tc>
        <w:tc>
          <w:tcPr>
            <w:tcW w:w="1087" w:type="pct"/>
            <w:noWrap w:val="0"/>
            <w:vAlign w:val="center"/>
          </w:tcPr>
          <w:p>
            <w:pPr>
              <w:spacing w:line="360" w:lineRule="auto"/>
              <w:ind w:left="-90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授课班级</w:t>
            </w:r>
          </w:p>
        </w:tc>
        <w:tc>
          <w:tcPr>
            <w:tcW w:w="1411" w:type="pct"/>
            <w:noWrap w:val="0"/>
            <w:vAlign w:val="center"/>
          </w:tcPr>
          <w:p>
            <w:pPr>
              <w:spacing w:line="360" w:lineRule="auto"/>
              <w:ind w:left="-9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1105" w:type="pct"/>
            <w:noWrap w:val="0"/>
            <w:vAlign w:val="center"/>
          </w:tcPr>
          <w:p>
            <w:pPr>
              <w:spacing w:line="360" w:lineRule="auto"/>
              <w:ind w:left="-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任课教师</w:t>
            </w:r>
          </w:p>
        </w:tc>
        <w:tc>
          <w:tcPr>
            <w:tcW w:w="1395" w:type="pct"/>
            <w:noWrap w:val="0"/>
            <w:vAlign w:val="center"/>
          </w:tcPr>
          <w:p>
            <w:pPr>
              <w:spacing w:line="360" w:lineRule="auto"/>
              <w:ind w:left="-90"/>
              <w:rPr>
                <w:sz w:val="28"/>
                <w:szCs w:val="28"/>
              </w:rPr>
            </w:pPr>
          </w:p>
        </w:tc>
        <w:tc>
          <w:tcPr>
            <w:tcW w:w="1087" w:type="pct"/>
            <w:noWrap w:val="0"/>
            <w:vAlign w:val="center"/>
          </w:tcPr>
          <w:p>
            <w:pPr>
              <w:spacing w:line="360" w:lineRule="auto"/>
              <w:ind w:left="-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所属教研室</w:t>
            </w:r>
          </w:p>
        </w:tc>
        <w:tc>
          <w:tcPr>
            <w:tcW w:w="1411" w:type="pct"/>
            <w:noWrap w:val="0"/>
            <w:vAlign w:val="center"/>
          </w:tcPr>
          <w:p>
            <w:pPr>
              <w:spacing w:line="360" w:lineRule="auto"/>
              <w:ind w:left="-9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1105" w:type="pct"/>
            <w:noWrap w:val="0"/>
            <w:vAlign w:val="center"/>
          </w:tcPr>
          <w:p>
            <w:pPr>
              <w:spacing w:line="360" w:lineRule="auto"/>
              <w:ind w:left="-90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所属学院</w:t>
            </w:r>
          </w:p>
        </w:tc>
        <w:tc>
          <w:tcPr>
            <w:tcW w:w="1395" w:type="pct"/>
            <w:noWrap w:val="0"/>
            <w:vAlign w:val="center"/>
          </w:tcPr>
          <w:p>
            <w:pPr>
              <w:spacing w:line="360" w:lineRule="auto"/>
              <w:ind w:left="-90"/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pct"/>
            <w:noWrap w:val="0"/>
            <w:vAlign w:val="center"/>
          </w:tcPr>
          <w:p>
            <w:pPr>
              <w:spacing w:line="360" w:lineRule="auto"/>
              <w:ind w:left="-90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学时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学分</w:t>
            </w:r>
          </w:p>
        </w:tc>
        <w:tc>
          <w:tcPr>
            <w:tcW w:w="1411" w:type="pct"/>
            <w:noWrap w:val="0"/>
            <w:vAlign w:val="center"/>
          </w:tcPr>
          <w:p>
            <w:pPr>
              <w:spacing w:line="360" w:lineRule="auto"/>
              <w:ind w:left="-9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1105" w:type="pct"/>
            <w:noWrap w:val="0"/>
            <w:vAlign w:val="center"/>
          </w:tcPr>
          <w:p>
            <w:pPr>
              <w:spacing w:line="360" w:lineRule="auto"/>
              <w:ind w:left="-9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开课学期</w:t>
            </w:r>
          </w:p>
        </w:tc>
        <w:tc>
          <w:tcPr>
            <w:tcW w:w="3894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-91"/>
              <w:textAlignment w:val="auto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本科二年级春季学期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3" w:hRule="atLeast"/>
          <w:jc w:val="center"/>
        </w:trPr>
        <w:tc>
          <w:tcPr>
            <w:tcW w:w="1105" w:type="pct"/>
            <w:noWrap w:val="0"/>
            <w:vAlign w:val="center"/>
          </w:tcPr>
          <w:p>
            <w:pPr>
              <w:spacing w:line="360" w:lineRule="auto"/>
              <w:ind w:left="-90"/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课程基础</w:t>
            </w:r>
          </w:p>
        </w:tc>
        <w:tc>
          <w:tcPr>
            <w:tcW w:w="3894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-91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国家级、省级、校级一流课程/课程思政示范课程/课程思政示范课堂等，以及其他基础</w:t>
            </w:r>
          </w:p>
        </w:tc>
      </w:tr>
    </w:tbl>
    <w:p>
      <w:pPr>
        <w:spacing w:line="360" w:lineRule="auto"/>
        <w:ind w:firstLine="562" w:firstLineChars="200"/>
        <w:rPr>
          <w:rFonts w:hint="eastAsia" w:ascii="黑体" w:hAnsi="黑体" w:eastAsia="黑体" w:cs="黑体"/>
          <w:b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二、课程思政建设思路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91" w:firstLine="560" w:firstLineChars="200"/>
        <w:textAlignment w:val="auto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《****》课程，以专业课程知识为载体，通过课程思政专题内容与思政小课堂相融合的方式，充分挖掘专业核心课程《****》的思想政治教育资源和元素，优化教学设计和教学方法，以培养学生的社会主义核心价值观、提升学生的职业素养为主要目标，实现专业教育“知识传授”和思政教育“价值引领”的有机统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91" w:firstLine="560" w:firstLineChars="200"/>
        <w:textAlignment w:val="auto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课程思政实施过程中，任课老师将不断加强自身的德育意识和德育能力，研究和探讨《****》课程思政的建设思路和建设内容，通过精心的教学方法设计和巧妙的教学环节安排，借助****等线上授课工具，合理利用线上资源进行课上课下专业知识和思政内容的互动，最终使得学生在具备探索精神、工匠精神、职业道德感和创新精神等专业技能素质的同时，也成为爱国爱党爱人民、有理想有学问有才干、践行社会主义核心价值观的社会主义建设者和接班人。</w:t>
      </w:r>
    </w:p>
    <w:p>
      <w:pPr>
        <w:spacing w:line="360" w:lineRule="auto"/>
        <w:ind w:firstLine="562" w:firstLineChars="200"/>
        <w:rPr>
          <w:rFonts w:hint="eastAsia" w:ascii="黑体" w:hAnsi="黑体" w:eastAsia="黑体" w:cs="黑体"/>
          <w:b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三、课程思政教学设计</w:t>
      </w:r>
    </w:p>
    <w:p>
      <w:pPr>
        <w:numPr>
          <w:ilvl w:val="0"/>
          <w:numId w:val="0"/>
        </w:numPr>
        <w:ind w:firstLine="280" w:firstLineChars="100"/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cs="Times New Roman"/>
          <w:b w:val="0"/>
          <w:bCs/>
          <w:sz w:val="28"/>
          <w:szCs w:val="28"/>
          <w:lang w:val="en-US" w:eastAsia="zh-CN"/>
        </w:rPr>
        <w:t>（建议包含以下内容：</w:t>
      </w: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 w:bidi="ar"/>
        </w:rPr>
        <w:t>课程思政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  <w:lang w:val="en-US" w:eastAsia="zh-CN" w:bidi="ar"/>
        </w:rPr>
        <w:t>教学目标、</w:t>
      </w: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 w:bidi="ar"/>
        </w:rPr>
        <w:t>教学内容、课程考核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  <w:lang w:val="en-US" w:eastAsia="zh-CN" w:bidi="ar"/>
        </w:rPr>
        <w:t>等</w:t>
      </w: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 w:bidi="ar"/>
        </w:rPr>
        <w:t>）</w:t>
      </w:r>
    </w:p>
    <w:p>
      <w:pPr>
        <w:numPr>
          <w:ilvl w:val="0"/>
          <w:numId w:val="0"/>
        </w:numPr>
        <w:ind w:firstLine="562" w:firstLineChars="200"/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（一）课程思政目标</w:t>
      </w:r>
    </w:p>
    <w:p>
      <w:pPr>
        <w:numPr>
          <w:ilvl w:val="0"/>
          <w:numId w:val="0"/>
        </w:numPr>
        <w:ind w:firstLine="562" w:firstLineChars="200"/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（二）课程思政教学内容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课程教学内容要指出相关教学内容如何融入思政元素，建议通过表格的形式，如下表：</w:t>
      </w:r>
    </w:p>
    <w:tbl>
      <w:tblPr>
        <w:tblStyle w:val="2"/>
        <w:tblpPr w:leftFromText="180" w:rightFromText="180" w:vertAnchor="text" w:horzAnchor="page" w:tblpX="1782" w:tblpY="278"/>
        <w:tblOverlap w:val="never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2038"/>
        <w:gridCol w:w="55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pct"/>
            <w:shd w:val="clear" w:color="auto" w:fill="BFBFBF"/>
            <w:noWrap w:val="0"/>
            <w:vAlign w:val="top"/>
          </w:tcPr>
          <w:p>
            <w:pPr>
              <w:spacing w:line="264" w:lineRule="auto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序号</w:t>
            </w:r>
          </w:p>
        </w:tc>
        <w:tc>
          <w:tcPr>
            <w:tcW w:w="1196" w:type="pct"/>
            <w:shd w:val="clear" w:color="auto" w:fill="BFBFBF"/>
            <w:noWrap w:val="0"/>
            <w:vAlign w:val="top"/>
          </w:tcPr>
          <w:p>
            <w:pPr>
              <w:spacing w:line="264" w:lineRule="auto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主要内容</w:t>
            </w:r>
          </w:p>
        </w:tc>
        <w:tc>
          <w:tcPr>
            <w:tcW w:w="3263" w:type="pct"/>
            <w:shd w:val="clear" w:color="auto" w:fill="BFBFBF"/>
            <w:noWrap w:val="0"/>
            <w:vAlign w:val="top"/>
          </w:tcPr>
          <w:p>
            <w:pPr>
              <w:spacing w:line="264" w:lineRule="auto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思政要素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pct"/>
            <w:shd w:val="clear" w:color="auto" w:fill="BFBFBF"/>
            <w:noWrap w:val="0"/>
            <w:vAlign w:val="center"/>
          </w:tcPr>
          <w:p>
            <w:pPr>
              <w:spacing w:line="264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96" w:type="pc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contextualSpacing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工程热力学模块-绪论</w:t>
            </w:r>
          </w:p>
        </w:tc>
        <w:tc>
          <w:tcPr>
            <w:tcW w:w="3263" w:type="pct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课程思政专题---《以习近平新时代中国特色社会主义思想为指导，勇担碳达峰、碳中和时代使命，为全面建设社会主义现代化国家贡献青春力量》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pct"/>
            <w:shd w:val="clear" w:color="auto" w:fill="BFBFBF"/>
            <w:noWrap w:val="0"/>
            <w:vAlign w:val="center"/>
          </w:tcPr>
          <w:p>
            <w:pPr>
              <w:spacing w:line="264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96" w:type="pc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contextualSpacing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热力学第一定律的实质</w:t>
            </w:r>
          </w:p>
        </w:tc>
        <w:tc>
          <w:tcPr>
            <w:tcW w:w="3263" w:type="pct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思政小课堂：精诚团结、共同奋斗，撸起袖子加油干，就一定能实现中国梦。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pct"/>
            <w:shd w:val="clear" w:color="auto" w:fill="BFBFBF"/>
            <w:noWrap w:val="0"/>
            <w:vAlign w:val="center"/>
          </w:tcPr>
          <w:p>
            <w:pPr>
              <w:spacing w:line="264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96" w:type="pct"/>
            <w:shd w:val="clear" w:color="auto" w:fill="auto"/>
            <w:noWrap w:val="0"/>
            <w:vAlign w:val="center"/>
          </w:tcPr>
          <w:p>
            <w:pPr>
              <w:spacing w:line="264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263" w:type="pct"/>
            <w:shd w:val="clear" w:color="auto" w:fill="auto"/>
            <w:noWrap w:val="0"/>
            <w:vAlign w:val="top"/>
          </w:tcPr>
          <w:p>
            <w:pPr>
              <w:spacing w:line="264" w:lineRule="auto"/>
              <w:contextualSpacing/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pct"/>
            <w:shd w:val="clear" w:color="auto" w:fill="BFBFBF"/>
            <w:noWrap w:val="0"/>
            <w:vAlign w:val="center"/>
          </w:tcPr>
          <w:p>
            <w:pPr>
              <w:spacing w:line="264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96" w:type="pct"/>
            <w:shd w:val="clear" w:color="auto" w:fill="auto"/>
            <w:noWrap w:val="0"/>
            <w:vAlign w:val="center"/>
          </w:tcPr>
          <w:p>
            <w:pPr>
              <w:spacing w:line="264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263" w:type="pct"/>
            <w:shd w:val="clear" w:color="auto" w:fill="auto"/>
            <w:noWrap w:val="0"/>
            <w:vAlign w:val="top"/>
          </w:tcPr>
          <w:p>
            <w:pPr>
              <w:spacing w:line="264" w:lineRule="auto"/>
              <w:contextualSpacing/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pct"/>
            <w:shd w:val="clear" w:color="auto" w:fill="BFBFBF"/>
            <w:noWrap w:val="0"/>
            <w:vAlign w:val="center"/>
          </w:tcPr>
          <w:p>
            <w:pPr>
              <w:spacing w:line="264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96" w:type="pct"/>
            <w:shd w:val="clear" w:color="auto" w:fill="auto"/>
            <w:noWrap w:val="0"/>
            <w:vAlign w:val="center"/>
          </w:tcPr>
          <w:p>
            <w:pPr>
              <w:spacing w:line="264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263" w:type="pct"/>
            <w:shd w:val="clear" w:color="auto" w:fill="auto"/>
            <w:noWrap w:val="0"/>
            <w:vAlign w:val="top"/>
          </w:tcPr>
          <w:p>
            <w:pPr>
              <w:spacing w:line="264" w:lineRule="auto"/>
              <w:contextualSpacing/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pct"/>
            <w:shd w:val="clear" w:color="auto" w:fill="BFBFBF"/>
            <w:noWrap w:val="0"/>
            <w:vAlign w:val="center"/>
          </w:tcPr>
          <w:p>
            <w:pPr>
              <w:spacing w:line="264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96" w:type="pct"/>
            <w:shd w:val="clear" w:color="auto" w:fill="auto"/>
            <w:noWrap w:val="0"/>
            <w:vAlign w:val="center"/>
          </w:tcPr>
          <w:p>
            <w:pPr>
              <w:spacing w:line="264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263" w:type="pct"/>
            <w:shd w:val="clear" w:color="auto" w:fill="auto"/>
            <w:noWrap w:val="0"/>
            <w:vAlign w:val="top"/>
          </w:tcPr>
          <w:p>
            <w:pPr>
              <w:spacing w:line="264" w:lineRule="auto"/>
              <w:contextualSpacing/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pct"/>
            <w:shd w:val="clear" w:color="auto" w:fill="BFBFBF"/>
            <w:noWrap w:val="0"/>
            <w:vAlign w:val="center"/>
          </w:tcPr>
          <w:p>
            <w:pPr>
              <w:spacing w:line="264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96" w:type="pct"/>
            <w:shd w:val="clear" w:color="auto" w:fill="auto"/>
            <w:noWrap w:val="0"/>
            <w:vAlign w:val="center"/>
          </w:tcPr>
          <w:p>
            <w:pPr>
              <w:spacing w:line="264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263" w:type="pct"/>
            <w:shd w:val="clear" w:color="auto" w:fill="auto"/>
            <w:noWrap w:val="0"/>
            <w:vAlign w:val="top"/>
          </w:tcPr>
          <w:p>
            <w:pPr>
              <w:spacing w:line="264" w:lineRule="auto"/>
              <w:contextualSpacing/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pct"/>
            <w:shd w:val="clear" w:color="auto" w:fill="BFBFBF"/>
            <w:noWrap w:val="0"/>
            <w:vAlign w:val="center"/>
          </w:tcPr>
          <w:p>
            <w:pPr>
              <w:spacing w:line="264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96" w:type="pct"/>
            <w:shd w:val="clear" w:color="auto" w:fill="auto"/>
            <w:noWrap w:val="0"/>
            <w:vAlign w:val="center"/>
          </w:tcPr>
          <w:p>
            <w:pPr>
              <w:spacing w:line="264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263" w:type="pct"/>
            <w:shd w:val="clear" w:color="auto" w:fill="auto"/>
            <w:noWrap w:val="0"/>
            <w:vAlign w:val="top"/>
          </w:tcPr>
          <w:p>
            <w:pPr>
              <w:spacing w:line="264" w:lineRule="auto"/>
              <w:contextualSpacing/>
              <w:jc w:val="left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pct"/>
            <w:shd w:val="clear" w:color="auto" w:fill="BFBFBF"/>
            <w:noWrap w:val="0"/>
            <w:vAlign w:val="center"/>
          </w:tcPr>
          <w:p>
            <w:pPr>
              <w:spacing w:line="264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96" w:type="pct"/>
            <w:shd w:val="clear" w:color="auto" w:fill="auto"/>
            <w:noWrap w:val="0"/>
            <w:vAlign w:val="center"/>
          </w:tcPr>
          <w:p>
            <w:pPr>
              <w:spacing w:line="264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263" w:type="pct"/>
            <w:shd w:val="clear" w:color="auto" w:fill="auto"/>
            <w:noWrap w:val="0"/>
            <w:vAlign w:val="top"/>
          </w:tcPr>
          <w:p>
            <w:pPr>
              <w:spacing w:line="264" w:lineRule="auto"/>
              <w:contextualSpacing/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pct"/>
            <w:shd w:val="clear" w:color="auto" w:fill="BFBFBF"/>
            <w:noWrap w:val="0"/>
            <w:vAlign w:val="center"/>
          </w:tcPr>
          <w:p>
            <w:pPr>
              <w:spacing w:line="264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96" w:type="pct"/>
            <w:shd w:val="clear" w:color="auto" w:fill="auto"/>
            <w:noWrap w:val="0"/>
            <w:vAlign w:val="center"/>
          </w:tcPr>
          <w:p>
            <w:pPr>
              <w:spacing w:line="264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263" w:type="pct"/>
            <w:shd w:val="clear" w:color="auto" w:fill="auto"/>
            <w:noWrap w:val="0"/>
            <w:vAlign w:val="top"/>
          </w:tcPr>
          <w:p>
            <w:pPr>
              <w:spacing w:line="264" w:lineRule="auto"/>
              <w:contextualSpacing/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pct"/>
            <w:shd w:val="clear" w:color="auto" w:fill="BFBFBF"/>
            <w:noWrap w:val="0"/>
            <w:vAlign w:val="center"/>
          </w:tcPr>
          <w:p>
            <w:pPr>
              <w:spacing w:line="264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96" w:type="pct"/>
            <w:shd w:val="clear" w:color="auto" w:fill="auto"/>
            <w:noWrap w:val="0"/>
            <w:vAlign w:val="center"/>
          </w:tcPr>
          <w:p>
            <w:pPr>
              <w:spacing w:line="264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263" w:type="pct"/>
            <w:shd w:val="clear" w:color="auto" w:fill="auto"/>
            <w:noWrap w:val="0"/>
            <w:vAlign w:val="top"/>
          </w:tcPr>
          <w:p>
            <w:pPr>
              <w:spacing w:line="264" w:lineRule="auto"/>
              <w:contextualSpacing/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pct"/>
            <w:shd w:val="clear" w:color="auto" w:fill="BFBFBF"/>
            <w:noWrap w:val="0"/>
            <w:vAlign w:val="center"/>
          </w:tcPr>
          <w:p>
            <w:pPr>
              <w:spacing w:line="264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96" w:type="pct"/>
            <w:shd w:val="clear" w:color="auto" w:fill="auto"/>
            <w:noWrap w:val="0"/>
            <w:vAlign w:val="center"/>
          </w:tcPr>
          <w:p>
            <w:pPr>
              <w:spacing w:line="264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263" w:type="pct"/>
            <w:shd w:val="clear" w:color="auto" w:fill="auto"/>
            <w:noWrap w:val="0"/>
            <w:vAlign w:val="top"/>
          </w:tcPr>
          <w:p>
            <w:pPr>
              <w:spacing w:line="264" w:lineRule="auto"/>
              <w:contextualSpacing/>
              <w:jc w:val="left"/>
              <w:rPr>
                <w:sz w:val="28"/>
                <w:szCs w:val="28"/>
              </w:rPr>
            </w:pPr>
          </w:p>
        </w:tc>
      </w:tr>
    </w:tbl>
    <w:p>
      <w:pPr>
        <w:numPr>
          <w:ilvl w:val="0"/>
          <w:numId w:val="1"/>
        </w:numPr>
        <w:ind w:firstLine="562" w:firstLineChars="200"/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课程思政考核</w:t>
      </w:r>
    </w:p>
    <w:p>
      <w:pPr>
        <w:numPr>
          <w:ilvl w:val="0"/>
          <w:numId w:val="0"/>
        </w:numPr>
        <w:ind w:firstLine="560" w:firstLineChars="200"/>
        <w:rPr>
          <w:rFonts w:hint="default" w:ascii="Times New Roman" w:hAnsi="Times New Roman" w:cs="Times New Roman"/>
          <w:b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针对于课程思政目标，通过哪些环节进行考核，如何组织考核，以及考核结果。</w:t>
      </w:r>
    </w:p>
    <w:p>
      <w:pPr>
        <w:spacing w:line="360" w:lineRule="auto"/>
        <w:ind w:firstLine="562" w:firstLineChars="200"/>
        <w:rPr>
          <w:rFonts w:hint="default" w:ascii="黑体" w:hAnsi="黑体" w:eastAsia="黑体" w:cs="黑体"/>
          <w:b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四、课程思政建设成效与教学反思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91" w:firstLine="560" w:firstLineChars="200"/>
        <w:textAlignment w:val="auto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91" w:firstLine="560" w:firstLineChars="200"/>
        <w:textAlignment w:val="auto"/>
        <w:rPr>
          <w:rFonts w:hint="default" w:ascii="Times New Roman" w:hAnsi="Times New Roman" w:cs="Times New Roman"/>
          <w:color w:val="FF0000"/>
          <w:sz w:val="28"/>
          <w:szCs w:val="28"/>
          <w:highlight w:val="yellow"/>
          <w:lang w:val="en-US" w:eastAsia="zh-CN"/>
        </w:rPr>
      </w:pPr>
      <w:r>
        <w:rPr>
          <w:rFonts w:hint="eastAsia" w:cs="Times New Roman"/>
          <w:color w:val="FF0000"/>
          <w:sz w:val="28"/>
          <w:szCs w:val="28"/>
          <w:highlight w:val="yellow"/>
          <w:lang w:val="en-US" w:eastAsia="zh-CN"/>
        </w:rPr>
        <w:t>该模板只是参考，鼓励老师根据课程特点积极创新，</w:t>
      </w:r>
      <w:r>
        <w:rPr>
          <w:rFonts w:hint="eastAsia" w:ascii="Times New Roman" w:hAnsi="Times New Roman" w:cs="Times New Roman"/>
          <w:color w:val="FF0000"/>
          <w:sz w:val="28"/>
          <w:szCs w:val="28"/>
          <w:highlight w:val="yellow"/>
          <w:lang w:val="en-US" w:eastAsia="zh-CN"/>
        </w:rPr>
        <w:t>建议文字、图表结合，形象展示课程思政教学改革思路、过程和成果</w:t>
      </w:r>
      <w:r>
        <w:rPr>
          <w:rFonts w:hint="eastAsia" w:cs="Times New Roman"/>
          <w:color w:val="FF0000"/>
          <w:sz w:val="28"/>
          <w:szCs w:val="28"/>
          <w:highlight w:val="yellow"/>
          <w:lang w:val="en-US" w:eastAsia="zh-CN"/>
        </w:rPr>
        <w:t>等</w:t>
      </w:r>
      <w:r>
        <w:rPr>
          <w:rFonts w:hint="eastAsia" w:ascii="Times New Roman" w:hAnsi="Times New Roman" w:cs="Times New Roman"/>
          <w:color w:val="FF0000"/>
          <w:sz w:val="28"/>
          <w:szCs w:val="28"/>
          <w:highlight w:val="yellow"/>
          <w:lang w:val="en-US" w:eastAsia="zh-CN"/>
        </w:rPr>
        <w:t>。</w:t>
      </w:r>
    </w:p>
    <w:p>
      <w:pPr>
        <w:rPr>
          <w:rFonts w:hint="eastAsia" w:eastAsia="宋体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DFA3F2"/>
    <w:multiLevelType w:val="singleLevel"/>
    <w:tmpl w:val="12DFA3F2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F67AF1"/>
    <w:rsid w:val="059D510A"/>
    <w:rsid w:val="0B970DCF"/>
    <w:rsid w:val="57F67AF1"/>
    <w:rsid w:val="5AAE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2021-10-26T02:25:00Z</dcterms:created>
  <dc:creator>歆妈</dc:creator>
  <cp:lastModifiedBy>歆妈</cp:lastModifiedBy>
  <dcterms:modified xsi:type="dcterms:W3CDTF">2021-10-26T03:54:04Z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2C7781B5C9094771BDC9036A917E29F6</vt:lpwstr>
  </property>
</Properties>
</file>